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7371" w:rsidRPr="008A6162" w:rsidRDefault="00012A04" w:rsidP="00207371">
      <w:pPr>
        <w:jc w:val="center"/>
        <w:rPr>
          <w:rFonts w:eastAsia="Times New Roman" w:cs="Times New Roman"/>
          <w:bCs/>
          <w:color w:val="000000" w:themeColor="text1"/>
          <w:szCs w:val="28"/>
          <w:lang w:val="uk-UA" w:eastAsia="ru-RU"/>
        </w:rPr>
      </w:pPr>
      <w:r>
        <w:rPr>
          <w:rFonts w:eastAsia="Times New Roman" w:cs="Times New Roman"/>
          <w:bCs/>
          <w:color w:val="000000" w:themeColor="text1"/>
          <w:szCs w:val="28"/>
          <w:lang w:eastAsia="ru-RU"/>
        </w:rPr>
        <w:t>Довідка</w:t>
      </w:r>
      <w:bookmarkStart w:id="0" w:name="_GoBack"/>
      <w:bookmarkEnd w:id="0"/>
      <w:r w:rsidR="00207371" w:rsidRPr="008A6162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 </w:t>
      </w:r>
    </w:p>
    <w:p w:rsidR="00207371" w:rsidRPr="008A6162" w:rsidRDefault="00207371" w:rsidP="00207371">
      <w:pPr>
        <w:jc w:val="center"/>
        <w:rPr>
          <w:rFonts w:eastAsia="Times New Roman" w:cs="Times New Roman"/>
          <w:bCs/>
          <w:color w:val="000000" w:themeColor="text1"/>
          <w:szCs w:val="28"/>
          <w:lang w:val="uk-UA" w:eastAsia="ru-RU"/>
        </w:rPr>
      </w:pPr>
      <w:r w:rsidRPr="008A6162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про звернення громадян, що надійшли до Управління з питань звернень громадян Апарату Верховної Ради України</w:t>
      </w:r>
      <w:r w:rsidR="0015142E" w:rsidRPr="008A6162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 у 202</w:t>
      </w:r>
      <w:r w:rsidR="00036F06" w:rsidRPr="008A6162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5</w:t>
      </w:r>
      <w:r w:rsidRPr="008A6162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 році </w:t>
      </w:r>
    </w:p>
    <w:p w:rsidR="00036F06" w:rsidRPr="008A6162" w:rsidRDefault="00036F06" w:rsidP="00036F06">
      <w:pPr>
        <w:pBdr>
          <w:top w:val="nil"/>
          <w:left w:val="nil"/>
          <w:bottom w:val="nil"/>
          <w:right w:val="nil"/>
          <w:between w:val="nil"/>
        </w:pBdr>
        <w:ind w:firstLine="567"/>
        <w:jc w:val="center"/>
        <w:rPr>
          <w:rFonts w:eastAsia="Calibri"/>
          <w:szCs w:val="28"/>
          <w:lang w:val="uk-UA"/>
        </w:rPr>
      </w:pPr>
      <w:r w:rsidRPr="008A6162">
        <w:rPr>
          <w:rFonts w:eastAsia="Calibri"/>
          <w:szCs w:val="28"/>
          <w:lang w:val="uk-UA"/>
        </w:rPr>
        <w:t>від мешканців Полтавської області</w:t>
      </w:r>
    </w:p>
    <w:p w:rsidR="00036F06" w:rsidRPr="008A6162" w:rsidRDefault="00036F06" w:rsidP="00036F06">
      <w:pPr>
        <w:pBdr>
          <w:top w:val="nil"/>
          <w:left w:val="nil"/>
          <w:bottom w:val="nil"/>
          <w:right w:val="nil"/>
          <w:between w:val="nil"/>
        </w:pBdr>
        <w:ind w:firstLine="567"/>
        <w:jc w:val="center"/>
        <w:rPr>
          <w:color w:val="000000"/>
          <w:szCs w:val="28"/>
          <w:lang w:val="uk-UA"/>
        </w:rPr>
      </w:pPr>
    </w:p>
    <w:p w:rsidR="00036F06" w:rsidRPr="008A6162" w:rsidRDefault="00036F06" w:rsidP="00036F06">
      <w:pPr>
        <w:pBdr>
          <w:top w:val="nil"/>
          <w:left w:val="nil"/>
          <w:bottom w:val="nil"/>
          <w:right w:val="nil"/>
          <w:between w:val="nil"/>
        </w:pBdr>
        <w:ind w:firstLine="567"/>
        <w:rPr>
          <w:szCs w:val="28"/>
          <w:lang w:val="uk-UA"/>
        </w:rPr>
      </w:pPr>
      <w:r w:rsidRPr="008A6162">
        <w:rPr>
          <w:szCs w:val="28"/>
          <w:lang w:val="uk-UA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зв'язку, 112,566 тис. – поштою, 9,613 тис. – засобами телефонного зв'язку, 8,398 тис. – надійшло від органів державної влади, інших установ та організацій. У зв'язку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:rsidR="00036F06" w:rsidRPr="008A6162" w:rsidRDefault="00036F06" w:rsidP="00036F06">
      <w:pPr>
        <w:pBdr>
          <w:top w:val="nil"/>
          <w:left w:val="nil"/>
          <w:bottom w:val="nil"/>
          <w:right w:val="nil"/>
          <w:between w:val="nil"/>
        </w:pBdr>
        <w:ind w:firstLine="567"/>
        <w:rPr>
          <w:szCs w:val="28"/>
          <w:lang w:val="uk-UA"/>
        </w:rPr>
      </w:pPr>
      <w:r w:rsidRPr="008A6162">
        <w:rPr>
          <w:szCs w:val="28"/>
          <w:lang w:val="uk-UA"/>
        </w:rPr>
        <w:t xml:space="preserve">Від мешканців Полтавської області в 2025 році надійшло 21,361 звернення, що на 2,060 тис. (у 1,1 раза) більше, ніж у 2024 році. З загальної кількості звернень 6,370 тис. виявились дублетними, 3,038 тис. – повторними, 480 – колективними, які підписали 5,352 тис. дописувачів. </w:t>
      </w:r>
    </w:p>
    <w:p w:rsidR="00036F06" w:rsidRPr="008A6162" w:rsidRDefault="00036F06" w:rsidP="00036F06">
      <w:pPr>
        <w:pBdr>
          <w:top w:val="nil"/>
          <w:left w:val="nil"/>
          <w:bottom w:val="nil"/>
          <w:right w:val="nil"/>
          <w:between w:val="nil"/>
        </w:pBdr>
        <w:ind w:firstLine="567"/>
        <w:rPr>
          <w:szCs w:val="28"/>
          <w:lang w:val="uk-UA"/>
        </w:rPr>
      </w:pPr>
      <w:r w:rsidRPr="008A6162">
        <w:rPr>
          <w:szCs w:val="28"/>
          <w:lang w:val="uk-UA"/>
        </w:rPr>
        <w:t>За формою надходження найбільше пропозицій, заяв і скарг надійшло засобами електронного зв'язку – 18,113 тис. Поштою отримано 2,286 тис., засобами телефонного зв'язку – 506, від органів влади, інших установ, організацій – 450.</w:t>
      </w:r>
    </w:p>
    <w:p w:rsidR="00036F06" w:rsidRPr="008A6162" w:rsidRDefault="00036F06" w:rsidP="00036F06">
      <w:pPr>
        <w:pBdr>
          <w:top w:val="nil"/>
          <w:left w:val="nil"/>
          <w:bottom w:val="nil"/>
          <w:right w:val="nil"/>
          <w:between w:val="nil"/>
        </w:pBdr>
        <w:ind w:firstLine="567"/>
        <w:rPr>
          <w:szCs w:val="28"/>
          <w:lang w:val="uk-UA"/>
        </w:rPr>
      </w:pPr>
      <w:r w:rsidRPr="008A6162">
        <w:rPr>
          <w:szCs w:val="28"/>
          <w:lang w:val="uk-UA"/>
        </w:rPr>
        <w:t>Серед авторів звернень, які зазначили свій соціальний стан, 10,799 тис. – пенсіонери, 7,054 тис. – пенсіонери з числа військовослужбовців, 1,616 тис. – працівники бюджетної сфери, 63 – державні службовці, 23 – підприємці, по 10 – військовослужбовці та адвокати, дев'ять – безробітні. З числа осіб пільгових категорій отримано 6,448  тис. звернень від осіб з інвалідністю з дитинства, 6,050 тис. – від осіб з інвалідністю внаслідок війни, 5,772 тис. – від ветеранів військової служби, 5,690 тис. – від учасників бойових дій, 5,653 тис. – від учасників війни, 5, 645 тис. – від учасників АТО/ООС, 4,414 тис. – від осіб з інвалідністю І-ІІІ груп, 467 – від переселенців, або внутрішньо переміщених осіб, 77 – від ветеранів праці, 21 – від дітей з інвалідністю, 13 – від учасників ліквідації наслідків аварії на Чорнобильській АЕС.</w:t>
      </w:r>
    </w:p>
    <w:p w:rsidR="00036F06" w:rsidRPr="008A6162" w:rsidRDefault="00036F06" w:rsidP="00036F06">
      <w:pPr>
        <w:pBdr>
          <w:top w:val="nil"/>
          <w:left w:val="nil"/>
          <w:bottom w:val="nil"/>
          <w:right w:val="nil"/>
          <w:between w:val="nil"/>
        </w:pBdr>
        <w:ind w:firstLine="567"/>
        <w:rPr>
          <w:szCs w:val="28"/>
          <w:lang w:val="uk-UA"/>
        </w:rPr>
      </w:pPr>
      <w:r w:rsidRPr="008A6162">
        <w:rPr>
          <w:szCs w:val="28"/>
          <w:lang w:val="uk-UA"/>
        </w:rPr>
        <w:t>Протягом 2025 року мешканці Полтав</w:t>
      </w:r>
      <w:r w:rsidR="000847F4">
        <w:rPr>
          <w:szCs w:val="28"/>
          <w:lang w:val="uk-UA"/>
        </w:rPr>
        <w:t xml:space="preserve">щини </w:t>
      </w:r>
      <w:r w:rsidRPr="008A6162">
        <w:rPr>
          <w:szCs w:val="28"/>
          <w:lang w:val="uk-UA"/>
        </w:rPr>
        <w:t>у своїх зверненнях порушили 40,774 питання, що на 5,702 тис. питань (у 1,1 раза) менше, ніж у 2024 році.</w:t>
      </w:r>
    </w:p>
    <w:p w:rsidR="00036F06" w:rsidRPr="008A6162" w:rsidRDefault="00036F06" w:rsidP="00036F06">
      <w:pPr>
        <w:pBdr>
          <w:top w:val="nil"/>
          <w:left w:val="nil"/>
          <w:bottom w:val="nil"/>
          <w:right w:val="nil"/>
          <w:between w:val="nil"/>
        </w:pBdr>
        <w:ind w:firstLine="567"/>
        <w:rPr>
          <w:szCs w:val="28"/>
          <w:lang w:val="uk-UA"/>
        </w:rPr>
      </w:pPr>
      <w:r w:rsidRPr="008A6162">
        <w:rPr>
          <w:szCs w:val="28"/>
          <w:lang w:val="uk-UA"/>
        </w:rPr>
        <w:t xml:space="preserve">Найактуальнішими для мешканців регіону виявилися питання забезпечення дотримання законності та охорони правопорядку, реалізації прав і свобод громадян, запобігання дискримінації – 18,019 тис. (44,2 % загальної кількості порушених питань), що у 1,2 раза менше, ніж у 2024 році. З їх числа переважали скарги на дії працівників правоохоронних органів – 4,378 тис. (24,3 % загальної </w:t>
      </w:r>
      <w:r w:rsidRPr="008A6162">
        <w:rPr>
          <w:rFonts w:cstheme="minorHAnsi"/>
          <w:spacing w:val="-4"/>
          <w:szCs w:val="28"/>
          <w:lang w:val="uk-UA"/>
        </w:rPr>
        <w:t>кількості правоохоронних питань), судові рішення та вироки – 2,613 тис. (14,5 %),</w:t>
      </w:r>
      <w:r w:rsidRPr="008A6162">
        <w:rPr>
          <w:szCs w:val="28"/>
          <w:lang w:val="uk-UA"/>
        </w:rPr>
        <w:t xml:space="preserve"> тяганину зі слідством, незаконні методи ведення слідства – 2,569 тис. (14,3 %), дії працівників органів прокуратури – 2,418 тис. (13,4 %). Надходили пропозиції про зміни в законодавстві 2,174 тис. (12,1 %), зокрема, до проектів законів України про внесення змін до Цивільного Кодексу України та деяких законодавчих актів України щодо порядку визнання військовослужбовців </w:t>
      </w:r>
      <w:r w:rsidRPr="008A6162">
        <w:rPr>
          <w:szCs w:val="28"/>
          <w:lang w:val="uk-UA"/>
        </w:rPr>
        <w:lastRenderedPageBreak/>
        <w:t xml:space="preserve">безвісно відсутніми під час дії воєнного стану (реєстр № 13689), про внесення змін до статті 94 Закону України "Про Національну поліцію" щодо осучаснення розміру грошового забезпечення поліцейських (реєстр. № 6506-1), про внесення змін до Цивільного кодексу України щодо посилення захисту прав добросовісного набувача (реєстр. № 12089), про внесення змін до Кримінального процесуального кодексу України щодо особливостей досудового розслідування кримінальних правопорушень, пов'язаних із зникненням осіб безвісти за особливих обставин в умовах воєнного стану (реєстр. №12414). </w:t>
      </w:r>
    </w:p>
    <w:p w:rsidR="00036F06" w:rsidRPr="008A6162" w:rsidRDefault="00036F06" w:rsidP="00036F06">
      <w:pPr>
        <w:pBdr>
          <w:top w:val="nil"/>
          <w:left w:val="nil"/>
          <w:bottom w:val="nil"/>
          <w:right w:val="nil"/>
          <w:between w:val="nil"/>
        </w:pBdr>
        <w:ind w:firstLine="567"/>
        <w:rPr>
          <w:szCs w:val="28"/>
          <w:lang w:val="uk-UA"/>
        </w:rPr>
      </w:pPr>
      <w:r w:rsidRPr="008A6162">
        <w:rPr>
          <w:szCs w:val="28"/>
          <w:lang w:val="uk-UA"/>
        </w:rPr>
        <w:t>Не залишалися поза увагою мешканців Полтавської області питання соціальної політики та соціального захисту населення – 4,674 тис. (11,5 % загальної кількості порушених питань). Більшість стосувалася соціального захисту військовослужбовців та членів їх сімей, учасників та постраждалих внаслідок АТО/ООС – 994 (21,3 % загальної кількості соціальних питань), пропозицій про зміни в законодавстві – 930 (19,9 %), реабілітації та соціального захисту осіб з інвалідністю – 878 (18,8 %), призначення, перерахунку, виплати трудової, соціальної пенсії – 490 (10,5), визначення соціального статусу (ветеран праці, ліквідатор, учасник війни інше) – 429 (9,2 %).</w:t>
      </w:r>
    </w:p>
    <w:p w:rsidR="00036F06" w:rsidRPr="008A6162" w:rsidRDefault="00036F06" w:rsidP="00036F06">
      <w:pPr>
        <w:pBdr>
          <w:top w:val="nil"/>
          <w:left w:val="nil"/>
          <w:bottom w:val="nil"/>
          <w:right w:val="nil"/>
          <w:between w:val="nil"/>
        </w:pBdr>
        <w:ind w:firstLine="567"/>
        <w:rPr>
          <w:szCs w:val="28"/>
          <w:lang w:val="uk-UA"/>
        </w:rPr>
      </w:pPr>
      <w:r w:rsidRPr="008A6162">
        <w:rPr>
          <w:szCs w:val="28"/>
          <w:lang w:val="uk-UA"/>
        </w:rPr>
        <w:t xml:space="preserve">Набули актуальності питання діяльності Верховної Ради України, Президента України та Кабінету Міністрів України 3,344 тис. (8,2 % загальної кількості порушених питань). З них 2,007 тис. (60,0 % загальної кількості питань діяльності Верховної Ради України, Президента України та Кабінету Міністрів України) стосувалися діяльності Уповноваженого Верховної Ради України з прав людини, 414 (12,4 %) – суспільно-політичних подій в країні та за кордоном, 408 (12,2 %) – діяльності народних депутатів України. </w:t>
      </w:r>
    </w:p>
    <w:p w:rsidR="00036F06" w:rsidRPr="008A6162" w:rsidRDefault="00036F06" w:rsidP="00036F06">
      <w:pPr>
        <w:pBdr>
          <w:top w:val="nil"/>
          <w:left w:val="nil"/>
          <w:bottom w:val="nil"/>
          <w:right w:val="nil"/>
          <w:between w:val="nil"/>
        </w:pBdr>
        <w:ind w:firstLine="567"/>
        <w:rPr>
          <w:szCs w:val="28"/>
          <w:lang w:val="uk-UA"/>
        </w:rPr>
      </w:pPr>
      <w:r w:rsidRPr="008A6162">
        <w:rPr>
          <w:szCs w:val="28"/>
          <w:lang w:val="uk-UA"/>
        </w:rPr>
        <w:t>Залишалися нагальними питання фінансової, податкової, митної політики – 2,573 тис. (6,3 % загальної кількості порушених питань). Серед них переважали питання бюджетного процесу, використання коштів державного та місцевих бюджетів – 1, 282 (49,8 % загальної кількості фінансових питань), пропозиці</w:t>
      </w:r>
      <w:r w:rsidR="0074367C">
        <w:rPr>
          <w:szCs w:val="28"/>
          <w:lang w:val="uk-UA"/>
        </w:rPr>
        <w:t>ї</w:t>
      </w:r>
      <w:r w:rsidRPr="008A6162">
        <w:rPr>
          <w:szCs w:val="28"/>
          <w:lang w:val="uk-UA"/>
        </w:rPr>
        <w:t xml:space="preserve"> про зміни в законодавстві – 867 (33,7 %), діяльності державних і комерційних банків, інших фінансових установ, забезпечення прав вкладників – 404 (15,7 %).</w:t>
      </w:r>
    </w:p>
    <w:p w:rsidR="00036F06" w:rsidRPr="008A6162" w:rsidRDefault="00036F06" w:rsidP="00036F06">
      <w:pPr>
        <w:pBdr>
          <w:top w:val="nil"/>
          <w:left w:val="nil"/>
          <w:bottom w:val="nil"/>
          <w:right w:val="nil"/>
          <w:between w:val="nil"/>
        </w:pBdr>
        <w:ind w:firstLine="567"/>
        <w:rPr>
          <w:szCs w:val="28"/>
          <w:lang w:val="uk-UA" w:eastAsia="ru-RU"/>
        </w:rPr>
      </w:pPr>
      <w:r w:rsidRPr="008A6162">
        <w:rPr>
          <w:szCs w:val="28"/>
          <w:lang w:val="uk-UA"/>
        </w:rPr>
        <w:t>Надходили також звернення з питань діяльності центральних органів виконавчої влади – 2,118 тис. (5,2 % загальної кількості порушених питань), органів місцевого самоврядування – 2,026 тис. (5,0 %), обороноздатності, суверенітету, міждержавних та міжнаціональних відносин – 1,430 тис. (3,5 %), охорони здоров'я – 1,329 тис. (3,3 %), праці і заробітної плати – 1,218 (3,0</w:t>
      </w:r>
      <w:r w:rsidR="0074367C">
        <w:rPr>
          <w:szCs w:val="28"/>
          <w:lang w:val="uk-UA"/>
        </w:rPr>
        <w:t xml:space="preserve"> </w:t>
      </w:r>
      <w:r w:rsidRPr="008A6162">
        <w:rPr>
          <w:szCs w:val="28"/>
          <w:lang w:val="uk-UA"/>
        </w:rPr>
        <w:t>%), державного будівництва, адміністративно-територіального устрою – 945 (2,3</w:t>
      </w:r>
      <w:r w:rsidR="0074367C">
        <w:rPr>
          <w:szCs w:val="28"/>
          <w:lang w:val="uk-UA"/>
        </w:rPr>
        <w:t xml:space="preserve"> %)</w:t>
      </w:r>
      <w:r w:rsidRPr="008A6162">
        <w:rPr>
          <w:szCs w:val="28"/>
          <w:lang w:val="uk-UA"/>
        </w:rPr>
        <w:t>.</w:t>
      </w:r>
    </w:p>
    <w:p w:rsidR="00036F06" w:rsidRPr="008A6162" w:rsidRDefault="00036F06" w:rsidP="00036F06">
      <w:pPr>
        <w:pBdr>
          <w:top w:val="nil"/>
          <w:left w:val="nil"/>
          <w:bottom w:val="nil"/>
          <w:right w:val="nil"/>
          <w:between w:val="nil"/>
        </w:pBdr>
        <w:ind w:firstLine="567"/>
        <w:rPr>
          <w:color w:val="000000"/>
          <w:szCs w:val="28"/>
          <w:lang w:val="uk-UA"/>
        </w:rPr>
      </w:pPr>
      <w:r w:rsidRPr="008A6162">
        <w:rPr>
          <w:color w:val="000000"/>
          <w:szCs w:val="28"/>
          <w:lang w:val="uk-UA"/>
        </w:rPr>
        <w:t>Усі пропозиції, заяви та скарги, що надійшли від мешканців Полтавської області,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:rsidR="00036F06" w:rsidRPr="008A6162" w:rsidRDefault="00036F06" w:rsidP="00036F06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Cs w:val="28"/>
          <w:lang w:val="uk-UA"/>
        </w:rPr>
      </w:pPr>
      <w:r w:rsidRPr="008A6162">
        <w:rPr>
          <w:color w:val="000000"/>
          <w:szCs w:val="28"/>
          <w:lang w:val="uk-UA"/>
        </w:rPr>
        <w:t>Управління з питань звернень громадян</w:t>
      </w:r>
    </w:p>
    <w:p w:rsidR="00036F06" w:rsidRPr="008A6162" w:rsidRDefault="00036F06" w:rsidP="00036F06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Cs w:val="28"/>
          <w:lang w:val="uk-UA"/>
        </w:rPr>
      </w:pPr>
      <w:r w:rsidRPr="008A6162">
        <w:rPr>
          <w:color w:val="000000"/>
          <w:szCs w:val="28"/>
          <w:lang w:val="uk-UA"/>
        </w:rPr>
        <w:t xml:space="preserve"> Апарату Верховної Ради України</w:t>
      </w:r>
    </w:p>
    <w:p w:rsidR="00D87B16" w:rsidRPr="008A6162" w:rsidRDefault="00D87B16" w:rsidP="00036F06">
      <w:pPr>
        <w:jc w:val="center"/>
        <w:rPr>
          <w:color w:val="000000" w:themeColor="text1"/>
          <w:szCs w:val="28"/>
          <w:lang w:val="uk-UA"/>
        </w:rPr>
      </w:pPr>
    </w:p>
    <w:sectPr w:rsidR="00D87B16" w:rsidRPr="008A6162" w:rsidSect="008A6162">
      <w:headerReference w:type="default" r:id="rId6"/>
      <w:pgSz w:w="11906" w:h="16838"/>
      <w:pgMar w:top="1134" w:right="567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153B" w:rsidRDefault="0008153B">
      <w:r>
        <w:separator/>
      </w:r>
    </w:p>
  </w:endnote>
  <w:endnote w:type="continuationSeparator" w:id="0">
    <w:p w:rsidR="0008153B" w:rsidRDefault="00081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153B" w:rsidRDefault="0008153B">
      <w:r>
        <w:separator/>
      </w:r>
    </w:p>
  </w:footnote>
  <w:footnote w:type="continuationSeparator" w:id="0">
    <w:p w:rsidR="0008153B" w:rsidRDefault="000815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68236843"/>
      <w:docPartObj>
        <w:docPartGallery w:val="Page Numbers (Top of Page)"/>
        <w:docPartUnique/>
      </w:docPartObj>
    </w:sdtPr>
    <w:sdtEndPr/>
    <w:sdtContent>
      <w:p w:rsidR="006A498D" w:rsidRDefault="00207371" w:rsidP="00C734F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2A04" w:rsidRPr="00012A04">
          <w:rPr>
            <w:noProof/>
            <w:lang w:val="uk-UA"/>
          </w:rPr>
          <w:t>2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371"/>
    <w:rsid w:val="00012A04"/>
    <w:rsid w:val="000337AD"/>
    <w:rsid w:val="00036F06"/>
    <w:rsid w:val="000462C1"/>
    <w:rsid w:val="0008153B"/>
    <w:rsid w:val="000847F4"/>
    <w:rsid w:val="00111303"/>
    <w:rsid w:val="0015142E"/>
    <w:rsid w:val="00166644"/>
    <w:rsid w:val="0017246A"/>
    <w:rsid w:val="001B4B39"/>
    <w:rsid w:val="001F4E8B"/>
    <w:rsid w:val="001F5524"/>
    <w:rsid w:val="001F66F2"/>
    <w:rsid w:val="00207371"/>
    <w:rsid w:val="00217593"/>
    <w:rsid w:val="002D65FE"/>
    <w:rsid w:val="002E3310"/>
    <w:rsid w:val="002F3F1A"/>
    <w:rsid w:val="00321803"/>
    <w:rsid w:val="00353F00"/>
    <w:rsid w:val="00354193"/>
    <w:rsid w:val="00381B46"/>
    <w:rsid w:val="003910BC"/>
    <w:rsid w:val="003A08F3"/>
    <w:rsid w:val="003E317C"/>
    <w:rsid w:val="00427108"/>
    <w:rsid w:val="00433DAA"/>
    <w:rsid w:val="00450A9A"/>
    <w:rsid w:val="004629D5"/>
    <w:rsid w:val="00480712"/>
    <w:rsid w:val="004A1271"/>
    <w:rsid w:val="004A4C13"/>
    <w:rsid w:val="004B120F"/>
    <w:rsid w:val="004B6EEB"/>
    <w:rsid w:val="004C3E13"/>
    <w:rsid w:val="00542EB4"/>
    <w:rsid w:val="00587DDC"/>
    <w:rsid w:val="005C5BC1"/>
    <w:rsid w:val="00633940"/>
    <w:rsid w:val="00652D29"/>
    <w:rsid w:val="00661157"/>
    <w:rsid w:val="006A2456"/>
    <w:rsid w:val="00703CC9"/>
    <w:rsid w:val="0071545A"/>
    <w:rsid w:val="0074367C"/>
    <w:rsid w:val="00755642"/>
    <w:rsid w:val="007556CA"/>
    <w:rsid w:val="00781309"/>
    <w:rsid w:val="00795D23"/>
    <w:rsid w:val="007D2F81"/>
    <w:rsid w:val="007E1EA3"/>
    <w:rsid w:val="007E7C2C"/>
    <w:rsid w:val="00845DB3"/>
    <w:rsid w:val="00856F01"/>
    <w:rsid w:val="00877DC4"/>
    <w:rsid w:val="008A6162"/>
    <w:rsid w:val="008D14DB"/>
    <w:rsid w:val="008E74CB"/>
    <w:rsid w:val="008F5806"/>
    <w:rsid w:val="00904A22"/>
    <w:rsid w:val="00922776"/>
    <w:rsid w:val="00933CFD"/>
    <w:rsid w:val="00936E5C"/>
    <w:rsid w:val="009A4343"/>
    <w:rsid w:val="009B304A"/>
    <w:rsid w:val="009B3646"/>
    <w:rsid w:val="00A101AD"/>
    <w:rsid w:val="00A128B5"/>
    <w:rsid w:val="00A23EA5"/>
    <w:rsid w:val="00A652D8"/>
    <w:rsid w:val="00A77598"/>
    <w:rsid w:val="00AA5206"/>
    <w:rsid w:val="00AD5B7D"/>
    <w:rsid w:val="00AE3E02"/>
    <w:rsid w:val="00B006D1"/>
    <w:rsid w:val="00B97072"/>
    <w:rsid w:val="00BB6BCF"/>
    <w:rsid w:val="00BD1003"/>
    <w:rsid w:val="00C124CD"/>
    <w:rsid w:val="00C37707"/>
    <w:rsid w:val="00C46D4D"/>
    <w:rsid w:val="00C734F3"/>
    <w:rsid w:val="00C74FBC"/>
    <w:rsid w:val="00C815F9"/>
    <w:rsid w:val="00C92908"/>
    <w:rsid w:val="00CB454F"/>
    <w:rsid w:val="00CE0CA4"/>
    <w:rsid w:val="00D35A5C"/>
    <w:rsid w:val="00D63BD4"/>
    <w:rsid w:val="00D64D72"/>
    <w:rsid w:val="00D84CAF"/>
    <w:rsid w:val="00D87B16"/>
    <w:rsid w:val="00D96BEC"/>
    <w:rsid w:val="00E61B79"/>
    <w:rsid w:val="00E776EA"/>
    <w:rsid w:val="00EF4FD9"/>
    <w:rsid w:val="00F000CB"/>
    <w:rsid w:val="00F24528"/>
    <w:rsid w:val="00F25F60"/>
    <w:rsid w:val="00F41FDF"/>
    <w:rsid w:val="00F50F59"/>
    <w:rsid w:val="00F7443D"/>
    <w:rsid w:val="00F83B6E"/>
    <w:rsid w:val="00FA3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861FFA-82CC-4D4E-8763-79F379519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371"/>
    <w:pPr>
      <w:spacing w:after="0" w:line="240" w:lineRule="auto"/>
      <w:ind w:firstLine="709"/>
      <w:jc w:val="both"/>
    </w:pPr>
    <w:rPr>
      <w:rFonts w:ascii="Times New Roman" w:hAnsi="Times New Roman"/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07371"/>
    <w:pPr>
      <w:tabs>
        <w:tab w:val="center" w:pos="4819"/>
        <w:tab w:val="right" w:pos="9639"/>
      </w:tabs>
    </w:pPr>
    <w:rPr>
      <w:rFonts w:eastAsia="Times New Roman" w:cs="Times New Roman"/>
      <w:szCs w:val="24"/>
      <w:lang w:val="uk-UA" w:eastAsia="ru-RU"/>
    </w:rPr>
  </w:style>
  <w:style w:type="character" w:customStyle="1" w:styleId="a4">
    <w:name w:val="Нижній колонтитул Знак"/>
    <w:basedOn w:val="a0"/>
    <w:link w:val="a3"/>
    <w:uiPriority w:val="99"/>
    <w:rsid w:val="0020737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207371"/>
    <w:pPr>
      <w:tabs>
        <w:tab w:val="center" w:pos="4819"/>
        <w:tab w:val="right" w:pos="9639"/>
      </w:tabs>
    </w:pPr>
  </w:style>
  <w:style w:type="character" w:customStyle="1" w:styleId="a6">
    <w:name w:val="Верхній колонтитул Знак"/>
    <w:basedOn w:val="a0"/>
    <w:link w:val="a5"/>
    <w:uiPriority w:val="99"/>
    <w:rsid w:val="00207371"/>
    <w:rPr>
      <w:rFonts w:ascii="Times New Roman" w:hAnsi="Times New Roman"/>
      <w:sz w:val="28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F83B6E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83B6E"/>
    <w:rPr>
      <w:rFonts w:ascii="Segoe UI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00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3930</Words>
  <Characters>2241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Правдивець Сергій Сергійович</dc:creator>
  <cp:keywords/>
  <dc:description/>
  <cp:lastModifiedBy>Адамович Наталія Миколаївна</cp:lastModifiedBy>
  <cp:revision>5</cp:revision>
  <cp:lastPrinted>2026-01-12T12:48:00Z</cp:lastPrinted>
  <dcterms:created xsi:type="dcterms:W3CDTF">2026-01-12T16:35:00Z</dcterms:created>
  <dcterms:modified xsi:type="dcterms:W3CDTF">2026-01-13T14:24:00Z</dcterms:modified>
</cp:coreProperties>
</file>